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38"/>
          <w:szCs w:val="38"/>
        </w:rPr>
      </w:pPr>
      <w:r>
        <w:rPr>
          <w:rFonts w:ascii="TimesNewRomanPSMT" w:hAnsi="TimesNewRomanPSMT" w:cs="TimesNewRomanPSMT"/>
          <w:color w:val="000000"/>
          <w:sz w:val="48"/>
          <w:szCs w:val="48"/>
        </w:rPr>
        <w:t>T</w:t>
      </w:r>
      <w:r>
        <w:rPr>
          <w:rFonts w:ascii="TimesNewRomanPSMT" w:hAnsi="TimesNewRomanPSMT" w:cs="TimesNewRomanPSMT"/>
          <w:color w:val="000000"/>
          <w:sz w:val="38"/>
          <w:szCs w:val="38"/>
        </w:rPr>
        <w:t xml:space="preserve">RANS </w:t>
      </w:r>
      <w:r>
        <w:rPr>
          <w:rFonts w:ascii="TimesNewRomanPSMT" w:hAnsi="TimesNewRomanPSMT" w:cs="TimesNewRomanPSMT"/>
          <w:color w:val="000000"/>
          <w:sz w:val="48"/>
          <w:szCs w:val="48"/>
        </w:rPr>
        <w:t>101: A B</w:t>
      </w:r>
      <w:r>
        <w:rPr>
          <w:rFonts w:ascii="TimesNewRomanPSMT" w:hAnsi="TimesNewRomanPSMT" w:cs="TimesNewRomanPSMT"/>
          <w:color w:val="000000"/>
          <w:sz w:val="38"/>
          <w:szCs w:val="38"/>
        </w:rPr>
        <w:t xml:space="preserve">ASIC </w:t>
      </w:r>
      <w:r>
        <w:rPr>
          <w:rFonts w:ascii="TimesNewRomanPSMT" w:hAnsi="TimesNewRomanPSMT" w:cs="TimesNewRomanPSMT"/>
          <w:color w:val="000000"/>
          <w:sz w:val="48"/>
          <w:szCs w:val="48"/>
        </w:rPr>
        <w:t>I</w:t>
      </w:r>
      <w:r>
        <w:rPr>
          <w:rFonts w:ascii="TimesNewRomanPSMT" w:hAnsi="TimesNewRomanPSMT" w:cs="TimesNewRomanPSMT"/>
          <w:color w:val="000000"/>
          <w:sz w:val="38"/>
          <w:szCs w:val="38"/>
        </w:rPr>
        <w:t>NTRODUCTION TO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38"/>
          <w:szCs w:val="38"/>
        </w:rPr>
      </w:pPr>
      <w:r>
        <w:rPr>
          <w:rFonts w:ascii="TimesNewRomanPSMT" w:hAnsi="TimesNewRomanPSMT" w:cs="TimesNewRomanPSMT"/>
          <w:color w:val="000000"/>
          <w:sz w:val="48"/>
          <w:szCs w:val="48"/>
        </w:rPr>
        <w:t>T</w:t>
      </w:r>
      <w:r>
        <w:rPr>
          <w:rFonts w:ascii="TimesNewRomanPSMT" w:hAnsi="TimesNewRomanPSMT" w:cs="TimesNewRomanPSMT"/>
          <w:color w:val="000000"/>
          <w:sz w:val="38"/>
          <w:szCs w:val="38"/>
        </w:rPr>
        <w:t xml:space="preserve">RANSGENDER </w:t>
      </w:r>
      <w:r>
        <w:rPr>
          <w:rFonts w:ascii="TimesNewRomanPSMT" w:hAnsi="TimesNewRomanPSMT" w:cs="TimesNewRomanPSMT"/>
          <w:color w:val="000000"/>
          <w:sz w:val="48"/>
          <w:szCs w:val="48"/>
        </w:rPr>
        <w:t>P</w:t>
      </w:r>
      <w:r>
        <w:rPr>
          <w:rFonts w:ascii="TimesNewRomanPSMT" w:hAnsi="TimesNewRomanPSMT" w:cs="TimesNewRomanPSMT"/>
          <w:color w:val="000000"/>
          <w:sz w:val="38"/>
          <w:szCs w:val="38"/>
        </w:rPr>
        <w:t>EOPLE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FF"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0"/>
          <w:szCs w:val="20"/>
        </w:rPr>
        <w:t xml:space="preserve">Prepared by Sebastian Mitchell Barr, March 2015 </w:t>
      </w:r>
    </w:p>
    <w:p w:rsidR="003B5F78" w:rsidRP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color w:val="000000"/>
          <w:sz w:val="26"/>
          <w:szCs w:val="26"/>
        </w:rPr>
      </w:pPr>
      <w:r w:rsidRPr="003B5F78">
        <w:rPr>
          <w:rFonts w:ascii="TimesNewRomanPSMT" w:hAnsi="TimesNewRomanPSMT" w:cs="TimesNewRomanPSMT"/>
          <w:b/>
          <w:color w:val="000000"/>
          <w:sz w:val="32"/>
          <w:szCs w:val="32"/>
        </w:rPr>
        <w:t>T</w:t>
      </w:r>
      <w:r w:rsidRPr="003B5F78">
        <w:rPr>
          <w:rFonts w:ascii="TimesNewRomanPSMT" w:hAnsi="TimesNewRomanPSMT" w:cs="TimesNewRomanPSMT"/>
          <w:b/>
          <w:color w:val="000000"/>
          <w:sz w:val="26"/>
          <w:szCs w:val="26"/>
        </w:rPr>
        <w:t>ERMINOLOGY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Sex Assigned at Birth (SAAB): </w:t>
      </w:r>
      <w:r>
        <w:rPr>
          <w:rFonts w:ascii="TimesNewRomanPSMT" w:hAnsi="TimesNewRomanPSMT" w:cs="TimesNewRomanPSMT"/>
          <w:color w:val="000000"/>
          <w:sz w:val="24"/>
          <w:szCs w:val="24"/>
        </w:rPr>
        <w:t>the sex classification people receive at birth,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typically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based on external reproductive anatomy. In the United States, this can be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either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male or female.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Biological Sex: </w:t>
      </w:r>
      <w:r>
        <w:rPr>
          <w:rFonts w:ascii="TimesNewRomanPSMT" w:hAnsi="TimesNewRomanPSMT" w:cs="TimesNewRomanPSMT"/>
          <w:color w:val="000000"/>
          <w:sz w:val="24"/>
          <w:szCs w:val="24"/>
        </w:rPr>
        <w:t>a person’s chromosomal makeup, genitalia and reproductive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anatomy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>, hormone levels, and secondary sex characteristics (such as facial hair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and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breasts).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Gender Identity: </w:t>
      </w:r>
      <w:r>
        <w:rPr>
          <w:rFonts w:ascii="TimesNewRomanPSMT" w:hAnsi="TimesNewRomanPSMT" w:cs="TimesNewRomanPSMT"/>
          <w:color w:val="000000"/>
          <w:sz w:val="24"/>
          <w:szCs w:val="24"/>
        </w:rPr>
        <w:t>a deeply held, internal sense of one’s gender.</w:t>
      </w:r>
      <w:proofErr w:type="gramEnd"/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Gender Expression: </w:t>
      </w:r>
      <w:r>
        <w:rPr>
          <w:rFonts w:ascii="TimesNewRomanPSMT" w:hAnsi="TimesNewRomanPSMT" w:cs="TimesNewRomanPSMT"/>
          <w:color w:val="000000"/>
          <w:sz w:val="24"/>
          <w:szCs w:val="24"/>
        </w:rPr>
        <w:t>how a person communicates their gender to the world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(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including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hairstyle, clothing, and personality characteristics).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Gender Dysphoria: </w:t>
      </w:r>
      <w:r>
        <w:rPr>
          <w:rFonts w:ascii="TimesNewRomanPSMT" w:hAnsi="TimesNewRomanPSMT" w:cs="TimesNewRomanPSMT"/>
          <w:color w:val="000000"/>
          <w:sz w:val="24"/>
          <w:szCs w:val="24"/>
        </w:rPr>
        <w:t>emotional distress associated with the incongruence between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a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person’s gender identity and their sex assigned at birth and/or between a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person’s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gender identity and their biological sex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Transgender</w:t>
      </w:r>
      <w:r>
        <w:rPr>
          <w:rFonts w:ascii="TimesNewRomanPSMT" w:hAnsi="TimesNewRomanPSMT" w:cs="TimesNewRomanPSMT"/>
          <w:color w:val="000000"/>
          <w:sz w:val="24"/>
          <w:szCs w:val="24"/>
        </w:rPr>
        <w:t>: an umbrella term, sometimes abbreviated as “trans,” which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indicates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that a person has a gender identity that is different from their sex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assigned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at birth.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CourierNewPSMT" w:hAnsi="CourierNewPSMT" w:cs="CourierNewPSMT"/>
          <w:color w:val="000000"/>
          <w:sz w:val="24"/>
          <w:szCs w:val="24"/>
        </w:rPr>
        <w:t>o</w:t>
      </w:r>
      <w:proofErr w:type="gramEnd"/>
      <w:r>
        <w:rPr>
          <w:rFonts w:ascii="CourierNewPSMT" w:hAnsi="CourierNewPSMT" w:cs="CourierNew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Being transgender has nothing to do with sexuality or sexual orientation,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which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are related to whom a person is attracted to. Transgender people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may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be attracted to women, men, and/or genderqueer/non-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binaryidentified</w:t>
      </w:r>
      <w:proofErr w:type="spellEnd"/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folks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>; they may be straight, gay, lesbian, bisexual, or queer, etc.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CourierNewPSMT" w:hAnsi="CourierNewPSMT" w:cs="CourierNewPSMT"/>
          <w:color w:val="000000"/>
          <w:sz w:val="24"/>
          <w:szCs w:val="24"/>
        </w:rPr>
        <w:t>o</w:t>
      </w:r>
      <w:proofErr w:type="gramEnd"/>
      <w:r>
        <w:rPr>
          <w:rFonts w:ascii="CourierNewPSMT" w:hAnsi="CourierNewPSMT" w:cs="CourierNew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Transgender is an adjective, not a noun, so you could say “transgender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person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>,” but it would be improper to say “a transgender” or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“</w:t>
      </w:r>
      <w:proofErr w:type="spellStart"/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transgenders</w:t>
      </w:r>
      <w:proofErr w:type="spellEnd"/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>.”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CourierNewPSMT" w:hAnsi="CourierNewPSMT" w:cs="CourierNewPSMT"/>
          <w:color w:val="000000"/>
          <w:sz w:val="24"/>
          <w:szCs w:val="24"/>
        </w:rPr>
        <w:t>o</w:t>
      </w:r>
      <w:proofErr w:type="gramEnd"/>
      <w:r>
        <w:rPr>
          <w:rFonts w:ascii="CourierNewPSMT" w:hAnsi="CourierNewPSMT" w:cs="CourierNew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Transgender isn’t a verb, so a person cannot transgender or be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“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transgendered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.” An appropriate verb for this is </w:t>
      </w:r>
      <w:r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  <w:t xml:space="preserve">transition </w:t>
      </w:r>
      <w:r>
        <w:rPr>
          <w:rFonts w:ascii="TimesNewRomanPSMT" w:hAnsi="TimesNewRomanPSMT" w:cs="TimesNewRomanPSMT"/>
          <w:color w:val="000000"/>
          <w:sz w:val="24"/>
          <w:szCs w:val="24"/>
        </w:rPr>
        <w:t>(see below).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Transgender woman: </w:t>
      </w:r>
      <w:r>
        <w:rPr>
          <w:rFonts w:ascii="TimesNewRomanPSMT" w:hAnsi="TimesNewRomanPSMT" w:cs="TimesNewRomanPSMT"/>
          <w:color w:val="000000"/>
          <w:sz w:val="24"/>
          <w:szCs w:val="24"/>
        </w:rPr>
        <w:t>a woman who has a female gender identity and was male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assigned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at birth (MAAB). Sometimes people use the term male-to-female (MTF)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to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refer to transgender women, but this is less accurate and less affirming of their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gender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identity.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Transgender man: </w:t>
      </w:r>
      <w:r>
        <w:rPr>
          <w:rFonts w:ascii="TimesNewRomanPSMT" w:hAnsi="TimesNewRomanPSMT" w:cs="TimesNewRomanPSMT"/>
          <w:color w:val="000000"/>
          <w:sz w:val="24"/>
          <w:szCs w:val="24"/>
        </w:rPr>
        <w:t>a man who has a male gender identity and was female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assigned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at birth (FAAB). Sometimes people use the term female-to-male (FTM)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to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refer to transgender men, but this is less accurate and less affirming of their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gender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identity.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Cisgender</w:t>
      </w:r>
      <w:r>
        <w:rPr>
          <w:rFonts w:ascii="TimesNewRomanPSMT" w:hAnsi="TimesNewRomanPSMT" w:cs="TimesNewRomanPSMT"/>
          <w:color w:val="000000"/>
          <w:sz w:val="24"/>
          <w:szCs w:val="24"/>
        </w:rPr>
        <w:t>: an adjective describing a person whose gender identity matches their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sex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assigned at birth (e.g., Barrack Obama is a cisgender man).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Genderqueer</w:t>
      </w:r>
      <w:r>
        <w:rPr>
          <w:rFonts w:ascii="TimesNewRomanPSMT" w:hAnsi="TimesNewRomanPSMT" w:cs="TimesNewRomanPSMT"/>
          <w:color w:val="000000"/>
          <w:sz w:val="24"/>
          <w:szCs w:val="24"/>
        </w:rPr>
        <w:t>: an adjective describing a person whose gender identity is neither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male/man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nor female/woman.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Non-binary</w:t>
      </w:r>
      <w:r>
        <w:rPr>
          <w:rFonts w:ascii="TimesNewRomanPSMT" w:hAnsi="TimesNewRomanPSMT" w:cs="TimesNewRomanPSMT"/>
          <w:color w:val="000000"/>
          <w:sz w:val="24"/>
          <w:szCs w:val="24"/>
        </w:rPr>
        <w:t>: an adjective describing a gender identity that is neither male/man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nor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female/woman.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Intersex</w:t>
      </w:r>
      <w:r>
        <w:rPr>
          <w:rFonts w:ascii="TimesNewRomanPSMT" w:hAnsi="TimesNewRomanPSMT" w:cs="TimesNewRomanPSMT"/>
          <w:color w:val="000000"/>
          <w:sz w:val="24"/>
          <w:szCs w:val="24"/>
        </w:rPr>
        <w:t>: a person whose natal biological sex characteristics do not align with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male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or female characteristics. This typically due to chromosomes that are neither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XX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nor XY (e.g., XXY).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Pronouns</w:t>
      </w:r>
      <w:r>
        <w:rPr>
          <w:rFonts w:ascii="TimesNewRomanPSMT" w:hAnsi="TimesNewRomanPSMT" w:cs="TimesNewRomanPSMT"/>
          <w:color w:val="000000"/>
          <w:sz w:val="24"/>
          <w:szCs w:val="24"/>
        </w:rPr>
        <w:t>: the words we use in place of people’s names when referring to them.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In English, these are typically gender-specific: he/him/his for men and boys and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she/her/hers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for women and girls. There are also gender-neutral pronouns,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including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they/them/theirs and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ze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/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hir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/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hirs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 Using the pronouns a person uses for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spellStart"/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themself</w:t>
      </w:r>
      <w:proofErr w:type="spellEnd"/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is an important way of affirming their gender identity.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Gender transition</w:t>
      </w:r>
      <w:r>
        <w:rPr>
          <w:rFonts w:ascii="TimesNewRomanPSMT" w:hAnsi="TimesNewRomanPSMT" w:cs="TimesNewRomanPSMT"/>
          <w:color w:val="000000"/>
          <w:sz w:val="24"/>
          <w:szCs w:val="24"/>
        </w:rPr>
        <w:t>: the process a transgender person undertakes to align their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gender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expression and/or biological sex with their gender identity. This can be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social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>, in which a person may change their name or pronouns or change their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gender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expression to be more masculine, more feminine, or more androgynous;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medical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>, in which a person uses physical interventions, such as hormone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replacement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therapy (HRT) and/or surgery to alter biological sex and secondary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sex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characteristics; or it can involve in both. Many transgender people undergo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social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and medical gender transitions, but not everyone has the ability or desire to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do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so.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Transsexual</w:t>
      </w:r>
      <w:r>
        <w:rPr>
          <w:rFonts w:ascii="TimesNewRomanPSMT" w:hAnsi="TimesNewRomanPSMT" w:cs="TimesNewRomanPSMT"/>
          <w:color w:val="000000"/>
          <w:sz w:val="24"/>
          <w:szCs w:val="24"/>
        </w:rPr>
        <w:t>: an outdated term historically used to refer to a person who had a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binary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gender identity that differed from their sex assigned at birth and who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sought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surgical intervention as part of their gender transition. Unless a person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identifies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themselves as transsexual rather than transgender, this term should not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be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used.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Cross-dresser: </w:t>
      </w:r>
      <w:r>
        <w:rPr>
          <w:rFonts w:ascii="TimesNewRomanPSMT" w:hAnsi="TimesNewRomanPSMT" w:cs="TimesNewRomanPSMT"/>
          <w:color w:val="000000"/>
          <w:sz w:val="24"/>
          <w:szCs w:val="24"/>
        </w:rPr>
        <w:t>a term used to refer to someone who alters their gender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expression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in order to present as a gender different from their assigned sex at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birth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>, but maintains a gender identity that matches their sex assigned at birth. This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can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include individuals who cross-dress for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performative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purposes, such as drag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queens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and drag kings. Transvestite is an outdated term historically used to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describe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people who cross-dress.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FC0BCE" w:rsidRDefault="00FC0BCE" w:rsidP="003B5F7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FC0BCE" w:rsidRDefault="00FC0BCE" w:rsidP="003B5F7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FC0BCE" w:rsidRDefault="00FC0BCE" w:rsidP="003B5F7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bookmarkStart w:id="0" w:name="_GoBack"/>
      <w:bookmarkEnd w:id="0"/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lastRenderedPageBreak/>
        <w:t>Gender binary</w:t>
      </w:r>
      <w:r>
        <w:rPr>
          <w:rFonts w:ascii="TimesNewRomanPSMT" w:hAnsi="TimesNewRomanPSMT" w:cs="TimesNewRomanPSMT"/>
          <w:color w:val="000000"/>
          <w:sz w:val="24"/>
          <w:szCs w:val="24"/>
        </w:rPr>
        <w:t>: the gender classification system we have in Western culture that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provides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only two, discrete gender options (man and woman), which are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associated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with specific gender expressions: masculine and feminine,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respectively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. Typically the gender binary is further enforced by a </w:t>
      </w:r>
      <w:proofErr w:type="spellStart"/>
      <w:r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  <w:t>cisnormative</w:t>
      </w:r>
      <w:proofErr w:type="spellEnd"/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assumption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that gender is predetermined by a binary biological sex and matches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sex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assigned at birth. In other words, in our gender binary system, it is assumed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that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 person is either a man or a woman, and if they are a man, they have male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biological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sex characteristics, were male assigned at birth, and are masculine; if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they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are a woman, it is assumed they have female biological sex characteristics,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were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female assigned at birth, and are feminine.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Gender diversity</w:t>
      </w:r>
      <w:r>
        <w:rPr>
          <w:rFonts w:ascii="TimesNewRomanPSMT" w:hAnsi="TimesNewRomanPSMT" w:cs="TimesNewRomanPSMT"/>
          <w:color w:val="000000"/>
          <w:sz w:val="24"/>
          <w:szCs w:val="24"/>
        </w:rPr>
        <w:t>: A term that highlights the natural diversity of biological sex,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gender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identity, and gender expression across the population. Gender diversity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manifests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in not only the variance of where people fall along spectra of biology,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identity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>, and expression, but also in the variety of combinations of each construct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(e.g., there are masculine/butch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trans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men, feminine/femme cisgender men,</w:t>
      </w:r>
    </w:p>
    <w:p w:rsidR="003B5F78" w:rsidRDefault="003B5F78" w:rsidP="003B5F7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masculine/butch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trans women, feminine </w:t>
      </w:r>
      <w:r>
        <w:rPr>
          <w:rFonts w:ascii="TimesNewRomanPSMT" w:hAnsi="TimesNewRomanPSMT" w:cs="TimesNewRomanPSMT"/>
          <w:sz w:val="24"/>
          <w:szCs w:val="24"/>
        </w:rPr>
        <w:t>genderqueer people, etc., etc.). Gender</w:t>
      </w:r>
    </w:p>
    <w:p w:rsidR="00724F05" w:rsidRDefault="003B5F78" w:rsidP="003B5F78">
      <w:proofErr w:type="gramStart"/>
      <w:r>
        <w:rPr>
          <w:rFonts w:ascii="TimesNewRomanPSMT" w:hAnsi="TimesNewRomanPSMT" w:cs="TimesNewRomanPSMT"/>
          <w:sz w:val="24"/>
          <w:szCs w:val="24"/>
        </w:rPr>
        <w:t>diversity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runs counter to the gender binary system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sectPr w:rsidR="00724F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NewPS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F78"/>
    <w:rsid w:val="003B5F78"/>
    <w:rsid w:val="00724F05"/>
    <w:rsid w:val="00FC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Story, Jennifer</dc:creator>
  <cp:lastModifiedBy>Story, Jennifer</cp:lastModifiedBy>
  <cp:revision>2</cp:revision>
  <dcterms:created xsi:type="dcterms:W3CDTF">2015-05-04T13:52:00Z</dcterms:created>
  <dcterms:modified xsi:type="dcterms:W3CDTF">2015-05-04T14:02:00Z</dcterms:modified>
</cp:coreProperties>
</file>